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arela Round" w:cs="Varela Round" w:eastAsia="Varela Round" w:hAnsi="Varela Round"/>
          <w:b w:val="1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b w:val="1"/>
          <w:sz w:val="36"/>
          <w:szCs w:val="36"/>
          <w:rtl w:val="0"/>
        </w:rPr>
        <w:t xml:space="preserve">Language Frames for 7 Key Academic Conversation Skills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rPr>
          <w:trHeight w:val="480" w:hRule="atLeast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State an Idea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One way to look at this is … 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Based on ___, I think …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This reminds me of …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What do you think about the possibility that … ?</w:t>
            </w:r>
          </w:p>
        </w:tc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Support Ideas 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With Evidence &amp;  Examples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In paragraph ___, the author says …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According to …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For instance …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An example of this is …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Elaborate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 think it means …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In other words, …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This is important because …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It’s similar to …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Build On or Challenge Ideas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Build On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 want to expand on your point about …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 want to follow up on ___’s idea…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4"/>
                <w:szCs w:val="24"/>
                <w:rtl w:val="0"/>
              </w:rPr>
              <w:t xml:space="preserve">Challenge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Another way to look at this could be …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Although ___ makes a good point about ___, I think ___ because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Clarify &amp; Ask Questions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What do you mean when you say … 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Can you tell me more about … 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Can you explain your thinking about … ?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What do you think about … 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Synthesize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The main theme / point seems to be …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As a result I / we think …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What if we …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The evidence seems to suggest ...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Paraphrase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Let me see if I understand you…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In other words…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Essentially, you think…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It sounds like you’re saying… </w:t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arela Round">
    <w:embedRegular w:fontKey="{00000000-0000-0000-0000-000000000000}" r:id="rId1" w:subsetted="0"/>
  </w:font>
  <w:font w:name="Cherry Cream Soda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Relationship Id="rId2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